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4E9B" w14:textId="1D9834C4" w:rsidR="004A572F" w:rsidRPr="00EE5451" w:rsidRDefault="004A572F" w:rsidP="00A66DBA">
      <w:pPr>
        <w:jc w:val="center"/>
        <w:rPr>
          <w:b/>
          <w:sz w:val="28"/>
          <w:szCs w:val="28"/>
          <w:lang w:eastAsia="zh-HK"/>
        </w:rPr>
      </w:pPr>
      <w:bookmarkStart w:id="0" w:name="_GoBack"/>
      <w:r w:rsidRPr="00EE5451">
        <w:rPr>
          <w:rFonts w:hint="eastAsia"/>
          <w:b/>
          <w:sz w:val="28"/>
          <w:szCs w:val="28"/>
          <w:lang w:eastAsia="zh-HK"/>
        </w:rPr>
        <w:t>Video (2)</w:t>
      </w:r>
      <w:r w:rsidRPr="00EE5451">
        <w:rPr>
          <w:b/>
          <w:sz w:val="28"/>
          <w:szCs w:val="28"/>
          <w:lang w:eastAsia="zh-HK"/>
        </w:rPr>
        <w:t>: Eligibility to Apply for Community Care Service Voucher</w:t>
      </w:r>
    </w:p>
    <w:bookmarkEnd w:id="0"/>
    <w:p w14:paraId="2DF980C3" w14:textId="77777777" w:rsidR="003C3771" w:rsidRPr="00C96287" w:rsidRDefault="003C3771"/>
    <w:tbl>
      <w:tblPr>
        <w:tblStyle w:val="a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4A572F" w:rsidRPr="00C96287" w14:paraId="24ACBE5C" w14:textId="4697D39D" w:rsidTr="00EE5451">
        <w:trPr>
          <w:trHeight w:val="1527"/>
        </w:trPr>
        <w:tc>
          <w:tcPr>
            <w:tcW w:w="8789" w:type="dxa"/>
          </w:tcPr>
          <w:p w14:paraId="65713DF6" w14:textId="4168ADE2"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 xml:space="preserve">The elderly persons who are on the Central Waiting List for Subsidised Long Term Care Services waiting for subsidised community care service and/or residential care service without </w:t>
            </w:r>
            <w:r w:rsidRPr="00EE5451">
              <w:rPr>
                <w:rFonts w:ascii="Times New Roman" w:hAnsi="Times New Roman" w:cs="Times New Roman" w:hint="eastAsia"/>
                <w:szCs w:val="24"/>
              </w:rPr>
              <w:t>r</w:t>
            </w:r>
            <w:r w:rsidRPr="00EE5451">
              <w:rPr>
                <w:rFonts w:ascii="Times New Roman" w:hAnsi="Times New Roman" w:cs="Times New Roman"/>
                <w:szCs w:val="24"/>
              </w:rPr>
              <w:t xml:space="preserve">eceiving </w:t>
            </w:r>
            <w:r w:rsidRPr="00EE5451">
              <w:rPr>
                <w:rFonts w:ascii="Times New Roman" w:hAnsi="Times New Roman" w:cs="Times New Roman"/>
                <w:szCs w:val="24"/>
                <w:lang w:eastAsia="zh-HK"/>
              </w:rPr>
              <w:t>any kind of residential care service or subsidised community care service are eligible participants.</w:t>
            </w:r>
          </w:p>
        </w:tc>
      </w:tr>
      <w:tr w:rsidR="004A572F" w:rsidRPr="00C96287" w14:paraId="0896F222" w14:textId="4F2AE7D7" w:rsidTr="00EE5451">
        <w:tc>
          <w:tcPr>
            <w:tcW w:w="8789" w:type="dxa"/>
          </w:tcPr>
          <w:p w14:paraId="7B36DF88" w14:textId="7F58D3E4"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 xml:space="preserve">SWD will send invitation letters to the eligible elderly persons directly to invite them to apply for CCSVs. </w:t>
            </w:r>
          </w:p>
        </w:tc>
      </w:tr>
      <w:tr w:rsidR="004A572F" w:rsidRPr="00C96287" w14:paraId="19A7360A" w14:textId="5FDE4AE3" w:rsidTr="00EE5451">
        <w:tc>
          <w:tcPr>
            <w:tcW w:w="8789" w:type="dxa"/>
          </w:tcPr>
          <w:p w14:paraId="072D82CB" w14:textId="67D3EE59"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 xml:space="preserve">Interested elderly persons may submit application forms to CCSV Office.  In general, it takes 2 to 4 weeks to approve and issue vouchers.  </w:t>
            </w:r>
          </w:p>
        </w:tc>
      </w:tr>
      <w:tr w:rsidR="004A572F" w:rsidRPr="00C96287" w14:paraId="65D12D9B" w14:textId="5369E404" w:rsidTr="00EE5451">
        <w:tc>
          <w:tcPr>
            <w:tcW w:w="8789" w:type="dxa"/>
          </w:tcPr>
          <w:p w14:paraId="2D9038AB" w14:textId="0C7E12DA"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 xml:space="preserve">Some elderly persons have to undergo means tests for family households by random.  </w:t>
            </w:r>
          </w:p>
          <w:p w14:paraId="2CC9B48E" w14:textId="6488544E"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CCSV Office will inform them by letter.  The elderly persons have to submit copies of the relevant supporting documents.  CCSV Office will release the assessment result in 10 working days after all required documents are available.</w:t>
            </w:r>
          </w:p>
        </w:tc>
      </w:tr>
      <w:tr w:rsidR="004A572F" w:rsidRPr="00C96287" w14:paraId="0FFC6876" w14:textId="151346B4" w:rsidTr="00EE5451">
        <w:tc>
          <w:tcPr>
            <w:tcW w:w="8789" w:type="dxa"/>
          </w:tcPr>
          <w:p w14:paraId="552D4E09" w14:textId="041CA333"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The vouchers show voucher numbers and co-payment categories.  After obtaining the vouchers, the elderly persons may approach RSPs direct to purchase suitable services.</w:t>
            </w:r>
          </w:p>
        </w:tc>
      </w:tr>
      <w:tr w:rsidR="004A572F" w:rsidRPr="00C96287" w14:paraId="4F0DFB83" w14:textId="632C87DF" w:rsidTr="00EE5451">
        <w:tc>
          <w:tcPr>
            <w:tcW w:w="8789" w:type="dxa"/>
          </w:tcPr>
          <w:p w14:paraId="24E9EB41" w14:textId="7339E0B0"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The elderly persons may browse the SWD Website and the SWD Elderly Information Website to search for suitable RSPs.</w:t>
            </w:r>
          </w:p>
        </w:tc>
      </w:tr>
      <w:tr w:rsidR="004A572F" w:rsidRPr="00C96287" w14:paraId="503C5750" w14:textId="1017DA70" w:rsidTr="00EE5451">
        <w:tc>
          <w:tcPr>
            <w:tcW w:w="8789" w:type="dxa"/>
          </w:tcPr>
          <w:p w14:paraId="245487D7" w14:textId="1FF5DEEB" w:rsidR="004A572F" w:rsidRPr="00EE5451" w:rsidRDefault="004A572F" w:rsidP="00EE5451">
            <w:pPr>
              <w:pStyle w:val="a4"/>
              <w:numPr>
                <w:ilvl w:val="0"/>
                <w:numId w:val="13"/>
              </w:numPr>
              <w:spacing w:afterLines="50" w:after="180"/>
              <w:ind w:leftChars="0" w:left="482" w:hanging="482"/>
              <w:jc w:val="both"/>
              <w:rPr>
                <w:rFonts w:ascii="Times New Roman" w:eastAsia="新細明體" w:hAnsi="Times New Roman" w:cs="Times New Roman"/>
                <w:szCs w:val="24"/>
                <w:lang w:eastAsia="zh-HK"/>
              </w:rPr>
            </w:pPr>
            <w:r w:rsidRPr="00EE5451">
              <w:rPr>
                <w:rFonts w:ascii="Times New Roman" w:eastAsia="新細明體" w:hAnsi="Times New Roman" w:cs="Times New Roman"/>
                <w:szCs w:val="24"/>
                <w:lang w:eastAsia="zh-HK"/>
              </w:rPr>
              <w:t xml:space="preserve">The </w:t>
            </w:r>
            <w:r w:rsidRPr="00EE5451">
              <w:rPr>
                <w:rFonts w:ascii="Times New Roman" w:hAnsi="Times New Roman" w:cs="Times New Roman"/>
                <w:szCs w:val="24"/>
                <w:lang w:eastAsia="zh-HK"/>
              </w:rPr>
              <w:t xml:space="preserve">SWD Website </w:t>
            </w:r>
            <w:r w:rsidRPr="00EE5451">
              <w:rPr>
                <w:rFonts w:ascii="Times New Roman" w:eastAsia="新細明體" w:hAnsi="Times New Roman" w:cs="Times New Roman"/>
                <w:szCs w:val="24"/>
                <w:lang w:eastAsia="zh-HK"/>
              </w:rPr>
              <w:t>contains information on RSPs of all 18 districts for downloading.</w:t>
            </w:r>
          </w:p>
        </w:tc>
      </w:tr>
      <w:tr w:rsidR="004A572F" w:rsidRPr="00C96287" w14:paraId="1BD89761" w14:textId="630A0555" w:rsidTr="00EE5451">
        <w:tc>
          <w:tcPr>
            <w:tcW w:w="8789" w:type="dxa"/>
          </w:tcPr>
          <w:p w14:paraId="0FF97FEC" w14:textId="00A19ECB" w:rsidR="004A572F" w:rsidRPr="00EE5451" w:rsidRDefault="004A572F" w:rsidP="00EE5451">
            <w:pPr>
              <w:pStyle w:val="a4"/>
              <w:numPr>
                <w:ilvl w:val="0"/>
                <w:numId w:val="13"/>
              </w:numPr>
              <w:spacing w:afterLines="50" w:after="180"/>
              <w:ind w:leftChars="0" w:left="482" w:hanging="482"/>
              <w:jc w:val="both"/>
              <w:rPr>
                <w:rFonts w:ascii="新細明體" w:eastAsia="新細明體" w:hAnsi="新細明體" w:cs="新細明體"/>
                <w:lang w:eastAsia="zh-HK"/>
              </w:rPr>
            </w:pPr>
            <w:r w:rsidRPr="00EE5451">
              <w:rPr>
                <w:rFonts w:ascii="Times New Roman" w:eastAsia="新細明體" w:hAnsi="Times New Roman" w:cs="Times New Roman"/>
                <w:szCs w:val="24"/>
                <w:lang w:eastAsia="zh-HK"/>
              </w:rPr>
              <w:t xml:space="preserve">After selecting the options in the Search Engine of SWD Elderly Information Website, the RSPs meeting your criteria will be shortlisted preliminarily.  Going further to the homepages of individual RSPs, more details are shown. </w:t>
            </w:r>
          </w:p>
        </w:tc>
      </w:tr>
      <w:tr w:rsidR="004A572F" w:rsidRPr="00C96287" w14:paraId="0D2B6D7C" w14:textId="32EDD19B" w:rsidTr="00EE5451">
        <w:trPr>
          <w:trHeight w:val="489"/>
        </w:trPr>
        <w:tc>
          <w:tcPr>
            <w:tcW w:w="8789" w:type="dxa"/>
          </w:tcPr>
          <w:p w14:paraId="70C1D9B9" w14:textId="11B6DAF6"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eastAsia="新細明體" w:hAnsi="Times New Roman" w:cs="Times New Roman"/>
                <w:szCs w:val="24"/>
                <w:lang w:eastAsia="zh-HK"/>
              </w:rPr>
              <w:t>RSPs may vary in their service mode, service item, and service price.  More comparison is therefore recommended before making decisions.</w:t>
            </w:r>
          </w:p>
        </w:tc>
      </w:tr>
      <w:tr w:rsidR="004A572F" w:rsidRPr="00C96287" w14:paraId="1DDCB1FC" w14:textId="4F31F73D" w:rsidTr="00EE5451">
        <w:trPr>
          <w:trHeight w:val="343"/>
        </w:trPr>
        <w:tc>
          <w:tcPr>
            <w:tcW w:w="8789" w:type="dxa"/>
          </w:tcPr>
          <w:p w14:paraId="52CB4E58" w14:textId="685344A2" w:rsidR="004A572F" w:rsidRPr="00EE5451" w:rsidRDefault="004A572F" w:rsidP="00EE5451">
            <w:pPr>
              <w:pStyle w:val="a4"/>
              <w:numPr>
                <w:ilvl w:val="0"/>
                <w:numId w:val="13"/>
              </w:numPr>
              <w:spacing w:afterLines="50" w:after="180"/>
              <w:ind w:leftChars="0" w:left="482" w:hanging="482"/>
              <w:jc w:val="both"/>
              <w:rPr>
                <w:rFonts w:ascii="Times New Roman" w:hAnsi="Times New Roman" w:cs="Times New Roman"/>
                <w:szCs w:val="24"/>
                <w:lang w:eastAsia="zh-HK"/>
              </w:rPr>
            </w:pPr>
            <w:r w:rsidRPr="00EE5451">
              <w:rPr>
                <w:rFonts w:ascii="Times New Roman" w:hAnsi="Times New Roman" w:cs="Times New Roman"/>
                <w:szCs w:val="24"/>
                <w:lang w:eastAsia="zh-HK"/>
              </w:rPr>
              <w:t>Moreover, attention should be paid to the service arrangement and related terms and conditions of RSPs regarding public holidays, typhoons and rainstorm signals, change of service time or service suspension, etc.</w:t>
            </w:r>
          </w:p>
        </w:tc>
      </w:tr>
      <w:tr w:rsidR="004A572F" w:rsidRPr="00C96287" w14:paraId="58F59CEF" w14:textId="0FB8CDA9" w:rsidTr="00EE5451">
        <w:trPr>
          <w:trHeight w:val="670"/>
        </w:trPr>
        <w:tc>
          <w:tcPr>
            <w:tcW w:w="8789" w:type="dxa"/>
          </w:tcPr>
          <w:p w14:paraId="6C81EF02" w14:textId="1DC6A4A0"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Do review whether the service package selected can meet your needs before signing the service agreement.  Generally, RSPs will not refund the co-payment amount received.</w:t>
            </w:r>
          </w:p>
        </w:tc>
      </w:tr>
      <w:tr w:rsidR="004A572F" w:rsidRPr="00C96287" w14:paraId="0999BDC1" w14:textId="561DEDA6" w:rsidTr="00EE5451">
        <w:trPr>
          <w:trHeight w:val="1335"/>
        </w:trPr>
        <w:tc>
          <w:tcPr>
            <w:tcW w:w="8789" w:type="dxa"/>
          </w:tcPr>
          <w:p w14:paraId="47021EB2" w14:textId="28DB1137"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lastRenderedPageBreak/>
              <w:t>Only the recognised service items and services within the voucher value will be subsidised by the Government.  Hence, if RSPs suggest you to purchase extra services and products, or the service package exceeds the ceiling voucher value, please consider your genuine need and affordability before purchasing.</w:t>
            </w:r>
          </w:p>
        </w:tc>
      </w:tr>
      <w:tr w:rsidR="004A572F" w:rsidRPr="00C96287" w14:paraId="0017B895" w14:textId="1241E939" w:rsidTr="00EE5451">
        <w:trPr>
          <w:trHeight w:val="77"/>
        </w:trPr>
        <w:tc>
          <w:tcPr>
            <w:tcW w:w="8789" w:type="dxa"/>
          </w:tcPr>
          <w:p w14:paraId="2919051F" w14:textId="7D72BC37" w:rsidR="004A572F" w:rsidRPr="00C96287" w:rsidRDefault="004A572F" w:rsidP="00EE5451">
            <w:pPr>
              <w:pStyle w:val="a4"/>
              <w:numPr>
                <w:ilvl w:val="0"/>
                <w:numId w:val="13"/>
              </w:numPr>
              <w:spacing w:afterLines="50" w:after="180"/>
              <w:ind w:leftChars="0" w:left="482" w:hanging="482"/>
              <w:jc w:val="both"/>
              <w:rPr>
                <w:lang w:eastAsia="zh-HK"/>
              </w:rPr>
            </w:pPr>
            <w:r w:rsidRPr="00EE5451">
              <w:rPr>
                <w:rFonts w:ascii="Times New Roman" w:hAnsi="Times New Roman" w:cs="Times New Roman"/>
                <w:szCs w:val="24"/>
                <w:lang w:eastAsia="zh-HK"/>
              </w:rPr>
              <w:t>After being issued the vouchers, the elderly persons’ applications for Long Term Care services on the Central Waiting List will be updated as “inactive cases”.  When the elderly persons are in need of Long Term Care services, they may reactivate their status of waitlisting to “active case” through their responsible social workers.  Their waitlisting positions will follow the original application dates.  Thus, using the vouchers will not affect the positions of elderly persons in their Long Term Care service applications.</w:t>
            </w:r>
          </w:p>
        </w:tc>
      </w:tr>
      <w:tr w:rsidR="004A572F" w:rsidRPr="00C96287" w14:paraId="63D41BD0" w14:textId="2C832C52" w:rsidTr="00EE5451">
        <w:trPr>
          <w:trHeight w:val="77"/>
        </w:trPr>
        <w:tc>
          <w:tcPr>
            <w:tcW w:w="8789" w:type="dxa"/>
          </w:tcPr>
          <w:p w14:paraId="6C629B00" w14:textId="35AB84CA" w:rsidR="004A572F" w:rsidRPr="00C96287" w:rsidRDefault="004A572F" w:rsidP="00EE5451">
            <w:pPr>
              <w:pStyle w:val="a4"/>
              <w:numPr>
                <w:ilvl w:val="0"/>
                <w:numId w:val="13"/>
              </w:numPr>
              <w:spacing w:afterLines="50" w:after="180"/>
              <w:ind w:leftChars="0" w:left="482" w:hanging="482"/>
              <w:jc w:val="both"/>
            </w:pPr>
            <w:r w:rsidRPr="00EE5451">
              <w:rPr>
                <w:rFonts w:ascii="Times New Roman" w:hAnsi="Times New Roman" w:cs="Times New Roman"/>
                <w:color w:val="000000" w:themeColor="text1"/>
                <w:szCs w:val="24"/>
                <w:lang w:eastAsia="zh-HK"/>
              </w:rPr>
              <w:t xml:space="preserve">Whenever there is a change in household size or financial condition, please submit applications for the change of co-payment to CCSV Office as early as possible. </w:t>
            </w:r>
          </w:p>
        </w:tc>
      </w:tr>
      <w:tr w:rsidR="004A572F" w:rsidRPr="00C96287" w14:paraId="5B574E8C" w14:textId="16D01A77" w:rsidTr="00EE5451">
        <w:trPr>
          <w:trHeight w:val="297"/>
        </w:trPr>
        <w:tc>
          <w:tcPr>
            <w:tcW w:w="8789" w:type="dxa"/>
          </w:tcPr>
          <w:p w14:paraId="3D24E234" w14:textId="6168C5B4" w:rsidR="004A572F" w:rsidRPr="00EE5451" w:rsidRDefault="004A572F" w:rsidP="00EE5451">
            <w:pPr>
              <w:pStyle w:val="a4"/>
              <w:numPr>
                <w:ilvl w:val="0"/>
                <w:numId w:val="13"/>
              </w:numPr>
              <w:spacing w:afterLines="50" w:after="180"/>
              <w:ind w:leftChars="0" w:left="482" w:hanging="482"/>
              <w:jc w:val="both"/>
              <w:rPr>
                <w:color w:val="000000" w:themeColor="text1"/>
                <w:lang w:eastAsia="zh-HK"/>
              </w:rPr>
            </w:pPr>
            <w:r w:rsidRPr="00EE5451">
              <w:rPr>
                <w:rFonts w:ascii="Times New Roman" w:hAnsi="Times New Roman" w:cs="Times New Roman"/>
                <w:color w:val="000000" w:themeColor="text1"/>
                <w:szCs w:val="24"/>
                <w:lang w:eastAsia="zh-HK"/>
              </w:rPr>
              <w:t>If an elderly person has purchased the CCSV services at a RSP in the current month but plans to change to another RSP, the elderly person can purchase CCSV services from the new RSP in the next month at the earliest.</w:t>
            </w:r>
          </w:p>
        </w:tc>
      </w:tr>
      <w:tr w:rsidR="004A572F" w:rsidRPr="00C96287" w14:paraId="04C01539" w14:textId="5AB3B6BC" w:rsidTr="00EE5451">
        <w:trPr>
          <w:trHeight w:val="132"/>
        </w:trPr>
        <w:tc>
          <w:tcPr>
            <w:tcW w:w="8789" w:type="dxa"/>
          </w:tcPr>
          <w:p w14:paraId="3D01E59D" w14:textId="142B4427" w:rsidR="004A572F" w:rsidRPr="00EE5451" w:rsidRDefault="004A572F" w:rsidP="00EE5451">
            <w:pPr>
              <w:pStyle w:val="a4"/>
              <w:numPr>
                <w:ilvl w:val="0"/>
                <w:numId w:val="13"/>
              </w:numPr>
              <w:spacing w:afterLines="50" w:after="180"/>
              <w:ind w:leftChars="0" w:left="482" w:hanging="482"/>
              <w:jc w:val="both"/>
              <w:rPr>
                <w:rFonts w:ascii="Times New Roman" w:hAnsi="Times New Roman" w:cs="Times New Roman"/>
                <w:color w:val="000000" w:themeColor="text1"/>
                <w:szCs w:val="24"/>
                <w:lang w:eastAsia="zh-HK"/>
              </w:rPr>
            </w:pPr>
            <w:r w:rsidRPr="00EE5451">
              <w:rPr>
                <w:rFonts w:ascii="Times New Roman" w:hAnsi="Times New Roman" w:cs="Times New Roman"/>
                <w:color w:val="000000" w:themeColor="text1"/>
                <w:szCs w:val="24"/>
                <w:lang w:eastAsia="zh-HK"/>
              </w:rPr>
              <w:t>If the elderly person has suspended the service of RSP for more than one month, he should be discharged from</w:t>
            </w:r>
            <w:r w:rsidRPr="00EE5451">
              <w:rPr>
                <w:rFonts w:ascii="Times New Roman" w:hAnsi="Times New Roman" w:cs="Times New Roman" w:hint="eastAsia"/>
                <w:color w:val="000000" w:themeColor="text1"/>
                <w:szCs w:val="24"/>
                <w:lang w:eastAsia="zh-HK"/>
              </w:rPr>
              <w:t xml:space="preserve"> </w:t>
            </w:r>
            <w:r w:rsidRPr="00EE5451">
              <w:rPr>
                <w:rFonts w:ascii="Times New Roman" w:hAnsi="Times New Roman" w:cs="Times New Roman"/>
                <w:color w:val="000000" w:themeColor="text1"/>
                <w:szCs w:val="24"/>
                <w:lang w:eastAsia="zh-HK"/>
              </w:rPr>
              <w:t>t</w:t>
            </w:r>
            <w:r w:rsidRPr="00EE5451">
              <w:rPr>
                <w:rFonts w:ascii="Times New Roman" w:hAnsi="Times New Roman" w:cs="Times New Roman" w:hint="eastAsia"/>
                <w:color w:val="000000" w:themeColor="text1"/>
                <w:szCs w:val="24"/>
                <w:lang w:eastAsia="zh-HK"/>
              </w:rPr>
              <w:t xml:space="preserve">he </w:t>
            </w:r>
            <w:r w:rsidRPr="00EE5451">
              <w:rPr>
                <w:rFonts w:ascii="Times New Roman" w:hAnsi="Times New Roman" w:cs="Times New Roman"/>
                <w:color w:val="000000" w:themeColor="text1"/>
                <w:szCs w:val="24"/>
                <w:lang w:eastAsia="zh-HK"/>
              </w:rPr>
              <w:t>RSP</w:t>
            </w:r>
            <w:r w:rsidRPr="00EE5451">
              <w:rPr>
                <w:rFonts w:ascii="Times New Roman" w:hAnsi="Times New Roman" w:cs="Times New Roman" w:hint="eastAsia"/>
                <w:color w:val="000000" w:themeColor="text1"/>
                <w:szCs w:val="24"/>
                <w:lang w:eastAsia="zh-HK"/>
              </w:rPr>
              <w:t>.</w:t>
            </w:r>
            <w:r w:rsidRPr="00EE5451">
              <w:rPr>
                <w:rFonts w:ascii="Times New Roman" w:hAnsi="Times New Roman" w:cs="Times New Roman"/>
                <w:color w:val="000000" w:themeColor="text1"/>
                <w:szCs w:val="24"/>
                <w:lang w:eastAsia="zh-HK"/>
              </w:rPr>
              <w:t xml:space="preserve">  To use the service of that RSP in the future, he/she has to apply again.</w:t>
            </w:r>
          </w:p>
        </w:tc>
      </w:tr>
      <w:tr w:rsidR="004A572F" w:rsidRPr="00C96287" w14:paraId="706D3C83" w14:textId="34A3C02D" w:rsidTr="00EE5451">
        <w:trPr>
          <w:trHeight w:val="77"/>
        </w:trPr>
        <w:tc>
          <w:tcPr>
            <w:tcW w:w="8789" w:type="dxa"/>
          </w:tcPr>
          <w:p w14:paraId="77CCFF98" w14:textId="5AE248A2" w:rsidR="004A572F" w:rsidRPr="00EE5451" w:rsidRDefault="004A572F" w:rsidP="00EE5451">
            <w:pPr>
              <w:pStyle w:val="a4"/>
              <w:numPr>
                <w:ilvl w:val="0"/>
                <w:numId w:val="13"/>
              </w:numPr>
              <w:spacing w:afterLines="50" w:after="180"/>
              <w:ind w:leftChars="0" w:left="482" w:hanging="482"/>
              <w:jc w:val="both"/>
              <w:rPr>
                <w:color w:val="000000" w:themeColor="text1"/>
                <w:lang w:eastAsia="zh-HK"/>
              </w:rPr>
            </w:pPr>
            <w:r w:rsidRPr="00EE5451">
              <w:rPr>
                <w:rFonts w:ascii="Times New Roman" w:hAnsi="Times New Roman" w:cs="Times New Roman"/>
                <w:color w:val="000000" w:themeColor="text1"/>
                <w:szCs w:val="24"/>
                <w:lang w:eastAsia="zh-HK"/>
              </w:rPr>
              <w:t>When an elderly person no longer needs CCSV services, please inform CCSV Office of his/her withdrawal from the CCSV Scheme.</w:t>
            </w:r>
          </w:p>
        </w:tc>
      </w:tr>
      <w:tr w:rsidR="004A572F" w:rsidRPr="00112BE8" w14:paraId="2353CF97" w14:textId="21D4EC5B" w:rsidTr="00EE5451">
        <w:tc>
          <w:tcPr>
            <w:tcW w:w="8789" w:type="dxa"/>
          </w:tcPr>
          <w:p w14:paraId="172F965C" w14:textId="352A9BAF" w:rsidR="004A572F" w:rsidRPr="00EE5451" w:rsidRDefault="004A572F" w:rsidP="00EE5451">
            <w:pPr>
              <w:pStyle w:val="a4"/>
              <w:numPr>
                <w:ilvl w:val="0"/>
                <w:numId w:val="13"/>
              </w:numPr>
              <w:spacing w:afterLines="50" w:after="180"/>
              <w:ind w:leftChars="0" w:left="482" w:hanging="482"/>
              <w:jc w:val="both"/>
              <w:rPr>
                <w:rFonts w:ascii="Times New Roman" w:eastAsia="新細明體" w:hAnsi="Times New Roman" w:cs="Times New Roman"/>
                <w:lang w:eastAsia="zh-HK"/>
              </w:rPr>
            </w:pPr>
            <w:r w:rsidRPr="00EE5451">
              <w:rPr>
                <w:rFonts w:ascii="Times New Roman" w:hAnsi="Times New Roman" w:cs="Times New Roman"/>
                <w:color w:val="000000" w:themeColor="text1"/>
                <w:szCs w:val="24"/>
                <w:lang w:eastAsia="zh-HK"/>
              </w:rPr>
              <w:t>For more details about the CCSV Scheme or assistance, please call the CCSV Office or the responsible social workers of the elderly persons.</w:t>
            </w:r>
          </w:p>
        </w:tc>
      </w:tr>
    </w:tbl>
    <w:p w14:paraId="44DF0457" w14:textId="77777777" w:rsidR="001313ED" w:rsidRPr="004A056A" w:rsidRDefault="001313ED"/>
    <w:sectPr w:rsidR="001313ED" w:rsidRPr="004A056A" w:rsidSect="004A572F">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8E11" w14:textId="77777777" w:rsidR="0004567F" w:rsidRDefault="0004567F" w:rsidP="006318CC">
      <w:r>
        <w:separator/>
      </w:r>
    </w:p>
  </w:endnote>
  <w:endnote w:type="continuationSeparator" w:id="0">
    <w:p w14:paraId="344746F6" w14:textId="77777777" w:rsidR="0004567F" w:rsidRDefault="0004567F" w:rsidP="0063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E127" w14:textId="77777777" w:rsidR="0004567F" w:rsidRDefault="0004567F" w:rsidP="006318CC">
      <w:r>
        <w:separator/>
      </w:r>
    </w:p>
  </w:footnote>
  <w:footnote w:type="continuationSeparator" w:id="0">
    <w:p w14:paraId="69C3757A" w14:textId="77777777" w:rsidR="0004567F" w:rsidRDefault="0004567F" w:rsidP="0063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981"/>
    <w:multiLevelType w:val="hybridMultilevel"/>
    <w:tmpl w:val="23BAEF7A"/>
    <w:lvl w:ilvl="0" w:tplc="E3969246">
      <w:start w:val="1"/>
      <w:numFmt w:val="bullet"/>
      <w:lvlText w:val="•"/>
      <w:lvlJc w:val="left"/>
      <w:pPr>
        <w:tabs>
          <w:tab w:val="num" w:pos="720"/>
        </w:tabs>
        <w:ind w:left="720" w:hanging="360"/>
      </w:pPr>
      <w:rPr>
        <w:rFonts w:ascii="Arial" w:hAnsi="Arial" w:hint="default"/>
      </w:rPr>
    </w:lvl>
    <w:lvl w:ilvl="1" w:tplc="0F627028" w:tentative="1">
      <w:start w:val="1"/>
      <w:numFmt w:val="bullet"/>
      <w:lvlText w:val="•"/>
      <w:lvlJc w:val="left"/>
      <w:pPr>
        <w:tabs>
          <w:tab w:val="num" w:pos="1440"/>
        </w:tabs>
        <w:ind w:left="1440" w:hanging="360"/>
      </w:pPr>
      <w:rPr>
        <w:rFonts w:ascii="Arial" w:hAnsi="Arial" w:hint="default"/>
      </w:rPr>
    </w:lvl>
    <w:lvl w:ilvl="2" w:tplc="4AD6769E" w:tentative="1">
      <w:start w:val="1"/>
      <w:numFmt w:val="bullet"/>
      <w:lvlText w:val="•"/>
      <w:lvlJc w:val="left"/>
      <w:pPr>
        <w:tabs>
          <w:tab w:val="num" w:pos="2160"/>
        </w:tabs>
        <w:ind w:left="2160" w:hanging="360"/>
      </w:pPr>
      <w:rPr>
        <w:rFonts w:ascii="Arial" w:hAnsi="Arial" w:hint="default"/>
      </w:rPr>
    </w:lvl>
    <w:lvl w:ilvl="3" w:tplc="F484ED8E" w:tentative="1">
      <w:start w:val="1"/>
      <w:numFmt w:val="bullet"/>
      <w:lvlText w:val="•"/>
      <w:lvlJc w:val="left"/>
      <w:pPr>
        <w:tabs>
          <w:tab w:val="num" w:pos="2880"/>
        </w:tabs>
        <w:ind w:left="2880" w:hanging="360"/>
      </w:pPr>
      <w:rPr>
        <w:rFonts w:ascii="Arial" w:hAnsi="Arial" w:hint="default"/>
      </w:rPr>
    </w:lvl>
    <w:lvl w:ilvl="4" w:tplc="F00EDBF4" w:tentative="1">
      <w:start w:val="1"/>
      <w:numFmt w:val="bullet"/>
      <w:lvlText w:val="•"/>
      <w:lvlJc w:val="left"/>
      <w:pPr>
        <w:tabs>
          <w:tab w:val="num" w:pos="3600"/>
        </w:tabs>
        <w:ind w:left="3600" w:hanging="360"/>
      </w:pPr>
      <w:rPr>
        <w:rFonts w:ascii="Arial" w:hAnsi="Arial" w:hint="default"/>
      </w:rPr>
    </w:lvl>
    <w:lvl w:ilvl="5" w:tplc="BE868D34" w:tentative="1">
      <w:start w:val="1"/>
      <w:numFmt w:val="bullet"/>
      <w:lvlText w:val="•"/>
      <w:lvlJc w:val="left"/>
      <w:pPr>
        <w:tabs>
          <w:tab w:val="num" w:pos="4320"/>
        </w:tabs>
        <w:ind w:left="4320" w:hanging="360"/>
      </w:pPr>
      <w:rPr>
        <w:rFonts w:ascii="Arial" w:hAnsi="Arial" w:hint="default"/>
      </w:rPr>
    </w:lvl>
    <w:lvl w:ilvl="6" w:tplc="700E294C" w:tentative="1">
      <w:start w:val="1"/>
      <w:numFmt w:val="bullet"/>
      <w:lvlText w:val="•"/>
      <w:lvlJc w:val="left"/>
      <w:pPr>
        <w:tabs>
          <w:tab w:val="num" w:pos="5040"/>
        </w:tabs>
        <w:ind w:left="5040" w:hanging="360"/>
      </w:pPr>
      <w:rPr>
        <w:rFonts w:ascii="Arial" w:hAnsi="Arial" w:hint="default"/>
      </w:rPr>
    </w:lvl>
    <w:lvl w:ilvl="7" w:tplc="9D9E639E" w:tentative="1">
      <w:start w:val="1"/>
      <w:numFmt w:val="bullet"/>
      <w:lvlText w:val="•"/>
      <w:lvlJc w:val="left"/>
      <w:pPr>
        <w:tabs>
          <w:tab w:val="num" w:pos="5760"/>
        </w:tabs>
        <w:ind w:left="5760" w:hanging="360"/>
      </w:pPr>
      <w:rPr>
        <w:rFonts w:ascii="Arial" w:hAnsi="Arial" w:hint="default"/>
      </w:rPr>
    </w:lvl>
    <w:lvl w:ilvl="8" w:tplc="3BFC9BFE" w:tentative="1">
      <w:start w:val="1"/>
      <w:numFmt w:val="bullet"/>
      <w:lvlText w:val="•"/>
      <w:lvlJc w:val="left"/>
      <w:pPr>
        <w:tabs>
          <w:tab w:val="num" w:pos="6480"/>
        </w:tabs>
        <w:ind w:left="6480" w:hanging="360"/>
      </w:pPr>
      <w:rPr>
        <w:rFonts w:ascii="Arial" w:hAnsi="Arial" w:hint="default"/>
      </w:rPr>
    </w:lvl>
  </w:abstractNum>
  <w:abstractNum w:abstractNumId="1">
    <w:nsid w:val="0CC513A8"/>
    <w:multiLevelType w:val="hybridMultilevel"/>
    <w:tmpl w:val="7CECC63A"/>
    <w:lvl w:ilvl="0" w:tplc="524457C2">
      <w:start w:val="1"/>
      <w:numFmt w:val="bullet"/>
      <w:lvlText w:val="•"/>
      <w:lvlJc w:val="left"/>
      <w:pPr>
        <w:tabs>
          <w:tab w:val="num" w:pos="720"/>
        </w:tabs>
        <w:ind w:left="720" w:hanging="360"/>
      </w:pPr>
      <w:rPr>
        <w:rFonts w:ascii="Arial" w:hAnsi="Arial" w:hint="default"/>
      </w:rPr>
    </w:lvl>
    <w:lvl w:ilvl="1" w:tplc="2E562526" w:tentative="1">
      <w:start w:val="1"/>
      <w:numFmt w:val="bullet"/>
      <w:lvlText w:val="•"/>
      <w:lvlJc w:val="left"/>
      <w:pPr>
        <w:tabs>
          <w:tab w:val="num" w:pos="1440"/>
        </w:tabs>
        <w:ind w:left="1440" w:hanging="360"/>
      </w:pPr>
      <w:rPr>
        <w:rFonts w:ascii="Arial" w:hAnsi="Arial" w:hint="default"/>
      </w:rPr>
    </w:lvl>
    <w:lvl w:ilvl="2" w:tplc="6CBAB632" w:tentative="1">
      <w:start w:val="1"/>
      <w:numFmt w:val="bullet"/>
      <w:lvlText w:val="•"/>
      <w:lvlJc w:val="left"/>
      <w:pPr>
        <w:tabs>
          <w:tab w:val="num" w:pos="2160"/>
        </w:tabs>
        <w:ind w:left="2160" w:hanging="360"/>
      </w:pPr>
      <w:rPr>
        <w:rFonts w:ascii="Arial" w:hAnsi="Arial" w:hint="default"/>
      </w:rPr>
    </w:lvl>
    <w:lvl w:ilvl="3" w:tplc="15801660" w:tentative="1">
      <w:start w:val="1"/>
      <w:numFmt w:val="bullet"/>
      <w:lvlText w:val="•"/>
      <w:lvlJc w:val="left"/>
      <w:pPr>
        <w:tabs>
          <w:tab w:val="num" w:pos="2880"/>
        </w:tabs>
        <w:ind w:left="2880" w:hanging="360"/>
      </w:pPr>
      <w:rPr>
        <w:rFonts w:ascii="Arial" w:hAnsi="Arial" w:hint="default"/>
      </w:rPr>
    </w:lvl>
    <w:lvl w:ilvl="4" w:tplc="B9186DF2" w:tentative="1">
      <w:start w:val="1"/>
      <w:numFmt w:val="bullet"/>
      <w:lvlText w:val="•"/>
      <w:lvlJc w:val="left"/>
      <w:pPr>
        <w:tabs>
          <w:tab w:val="num" w:pos="3600"/>
        </w:tabs>
        <w:ind w:left="3600" w:hanging="360"/>
      </w:pPr>
      <w:rPr>
        <w:rFonts w:ascii="Arial" w:hAnsi="Arial" w:hint="default"/>
      </w:rPr>
    </w:lvl>
    <w:lvl w:ilvl="5" w:tplc="471A0E80" w:tentative="1">
      <w:start w:val="1"/>
      <w:numFmt w:val="bullet"/>
      <w:lvlText w:val="•"/>
      <w:lvlJc w:val="left"/>
      <w:pPr>
        <w:tabs>
          <w:tab w:val="num" w:pos="4320"/>
        </w:tabs>
        <w:ind w:left="4320" w:hanging="360"/>
      </w:pPr>
      <w:rPr>
        <w:rFonts w:ascii="Arial" w:hAnsi="Arial" w:hint="default"/>
      </w:rPr>
    </w:lvl>
    <w:lvl w:ilvl="6" w:tplc="84705E4E" w:tentative="1">
      <w:start w:val="1"/>
      <w:numFmt w:val="bullet"/>
      <w:lvlText w:val="•"/>
      <w:lvlJc w:val="left"/>
      <w:pPr>
        <w:tabs>
          <w:tab w:val="num" w:pos="5040"/>
        </w:tabs>
        <w:ind w:left="5040" w:hanging="360"/>
      </w:pPr>
      <w:rPr>
        <w:rFonts w:ascii="Arial" w:hAnsi="Arial" w:hint="default"/>
      </w:rPr>
    </w:lvl>
    <w:lvl w:ilvl="7" w:tplc="35F20A26" w:tentative="1">
      <w:start w:val="1"/>
      <w:numFmt w:val="bullet"/>
      <w:lvlText w:val="•"/>
      <w:lvlJc w:val="left"/>
      <w:pPr>
        <w:tabs>
          <w:tab w:val="num" w:pos="5760"/>
        </w:tabs>
        <w:ind w:left="5760" w:hanging="360"/>
      </w:pPr>
      <w:rPr>
        <w:rFonts w:ascii="Arial" w:hAnsi="Arial" w:hint="default"/>
      </w:rPr>
    </w:lvl>
    <w:lvl w:ilvl="8" w:tplc="C3063DCC" w:tentative="1">
      <w:start w:val="1"/>
      <w:numFmt w:val="bullet"/>
      <w:lvlText w:val="•"/>
      <w:lvlJc w:val="left"/>
      <w:pPr>
        <w:tabs>
          <w:tab w:val="num" w:pos="6480"/>
        </w:tabs>
        <w:ind w:left="6480" w:hanging="360"/>
      </w:pPr>
      <w:rPr>
        <w:rFonts w:ascii="Arial" w:hAnsi="Arial" w:hint="default"/>
      </w:rPr>
    </w:lvl>
  </w:abstractNum>
  <w:abstractNum w:abstractNumId="2">
    <w:nsid w:val="0E5F0E37"/>
    <w:multiLevelType w:val="hybridMultilevel"/>
    <w:tmpl w:val="24F08824"/>
    <w:lvl w:ilvl="0" w:tplc="4954B038">
      <w:start w:val="1"/>
      <w:numFmt w:val="bullet"/>
      <w:lvlText w:val="•"/>
      <w:lvlJc w:val="left"/>
      <w:pPr>
        <w:tabs>
          <w:tab w:val="num" w:pos="720"/>
        </w:tabs>
        <w:ind w:left="720" w:hanging="360"/>
      </w:pPr>
      <w:rPr>
        <w:rFonts w:ascii="Arial" w:hAnsi="Arial" w:hint="default"/>
      </w:rPr>
    </w:lvl>
    <w:lvl w:ilvl="1" w:tplc="08DAFE60" w:tentative="1">
      <w:start w:val="1"/>
      <w:numFmt w:val="bullet"/>
      <w:lvlText w:val="•"/>
      <w:lvlJc w:val="left"/>
      <w:pPr>
        <w:tabs>
          <w:tab w:val="num" w:pos="1440"/>
        </w:tabs>
        <w:ind w:left="1440" w:hanging="360"/>
      </w:pPr>
      <w:rPr>
        <w:rFonts w:ascii="Arial" w:hAnsi="Arial" w:hint="default"/>
      </w:rPr>
    </w:lvl>
    <w:lvl w:ilvl="2" w:tplc="4D6A3562" w:tentative="1">
      <w:start w:val="1"/>
      <w:numFmt w:val="bullet"/>
      <w:lvlText w:val="•"/>
      <w:lvlJc w:val="left"/>
      <w:pPr>
        <w:tabs>
          <w:tab w:val="num" w:pos="2160"/>
        </w:tabs>
        <w:ind w:left="2160" w:hanging="360"/>
      </w:pPr>
      <w:rPr>
        <w:rFonts w:ascii="Arial" w:hAnsi="Arial" w:hint="default"/>
      </w:rPr>
    </w:lvl>
    <w:lvl w:ilvl="3" w:tplc="4E14CFFC" w:tentative="1">
      <w:start w:val="1"/>
      <w:numFmt w:val="bullet"/>
      <w:lvlText w:val="•"/>
      <w:lvlJc w:val="left"/>
      <w:pPr>
        <w:tabs>
          <w:tab w:val="num" w:pos="2880"/>
        </w:tabs>
        <w:ind w:left="2880" w:hanging="360"/>
      </w:pPr>
      <w:rPr>
        <w:rFonts w:ascii="Arial" w:hAnsi="Arial" w:hint="default"/>
      </w:rPr>
    </w:lvl>
    <w:lvl w:ilvl="4" w:tplc="8700AD88" w:tentative="1">
      <w:start w:val="1"/>
      <w:numFmt w:val="bullet"/>
      <w:lvlText w:val="•"/>
      <w:lvlJc w:val="left"/>
      <w:pPr>
        <w:tabs>
          <w:tab w:val="num" w:pos="3600"/>
        </w:tabs>
        <w:ind w:left="3600" w:hanging="360"/>
      </w:pPr>
      <w:rPr>
        <w:rFonts w:ascii="Arial" w:hAnsi="Arial" w:hint="default"/>
      </w:rPr>
    </w:lvl>
    <w:lvl w:ilvl="5" w:tplc="B688FE46" w:tentative="1">
      <w:start w:val="1"/>
      <w:numFmt w:val="bullet"/>
      <w:lvlText w:val="•"/>
      <w:lvlJc w:val="left"/>
      <w:pPr>
        <w:tabs>
          <w:tab w:val="num" w:pos="4320"/>
        </w:tabs>
        <w:ind w:left="4320" w:hanging="360"/>
      </w:pPr>
      <w:rPr>
        <w:rFonts w:ascii="Arial" w:hAnsi="Arial" w:hint="default"/>
      </w:rPr>
    </w:lvl>
    <w:lvl w:ilvl="6" w:tplc="6CFA29C8" w:tentative="1">
      <w:start w:val="1"/>
      <w:numFmt w:val="bullet"/>
      <w:lvlText w:val="•"/>
      <w:lvlJc w:val="left"/>
      <w:pPr>
        <w:tabs>
          <w:tab w:val="num" w:pos="5040"/>
        </w:tabs>
        <w:ind w:left="5040" w:hanging="360"/>
      </w:pPr>
      <w:rPr>
        <w:rFonts w:ascii="Arial" w:hAnsi="Arial" w:hint="default"/>
      </w:rPr>
    </w:lvl>
    <w:lvl w:ilvl="7" w:tplc="39CE1A04" w:tentative="1">
      <w:start w:val="1"/>
      <w:numFmt w:val="bullet"/>
      <w:lvlText w:val="•"/>
      <w:lvlJc w:val="left"/>
      <w:pPr>
        <w:tabs>
          <w:tab w:val="num" w:pos="5760"/>
        </w:tabs>
        <w:ind w:left="5760" w:hanging="360"/>
      </w:pPr>
      <w:rPr>
        <w:rFonts w:ascii="Arial" w:hAnsi="Arial" w:hint="default"/>
      </w:rPr>
    </w:lvl>
    <w:lvl w:ilvl="8" w:tplc="5B94B230" w:tentative="1">
      <w:start w:val="1"/>
      <w:numFmt w:val="bullet"/>
      <w:lvlText w:val="•"/>
      <w:lvlJc w:val="left"/>
      <w:pPr>
        <w:tabs>
          <w:tab w:val="num" w:pos="6480"/>
        </w:tabs>
        <w:ind w:left="6480" w:hanging="360"/>
      </w:pPr>
      <w:rPr>
        <w:rFonts w:ascii="Arial" w:hAnsi="Arial" w:hint="default"/>
      </w:rPr>
    </w:lvl>
  </w:abstractNum>
  <w:abstractNum w:abstractNumId="3">
    <w:nsid w:val="4A736399"/>
    <w:multiLevelType w:val="hybridMultilevel"/>
    <w:tmpl w:val="71764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166760C"/>
    <w:multiLevelType w:val="hybridMultilevel"/>
    <w:tmpl w:val="06EABEA4"/>
    <w:lvl w:ilvl="0" w:tplc="2F86A1F8">
      <w:start w:val="1"/>
      <w:numFmt w:val="bullet"/>
      <w:lvlText w:val="–"/>
      <w:lvlJc w:val="left"/>
      <w:pPr>
        <w:tabs>
          <w:tab w:val="num" w:pos="720"/>
        </w:tabs>
        <w:ind w:left="720" w:hanging="360"/>
      </w:pPr>
      <w:rPr>
        <w:rFonts w:ascii="Times New Roman" w:hAnsi="Times New Roman" w:hint="default"/>
      </w:rPr>
    </w:lvl>
    <w:lvl w:ilvl="1" w:tplc="1264CA2A">
      <w:start w:val="1"/>
      <w:numFmt w:val="bullet"/>
      <w:lvlText w:val="–"/>
      <w:lvlJc w:val="left"/>
      <w:pPr>
        <w:tabs>
          <w:tab w:val="num" w:pos="1440"/>
        </w:tabs>
        <w:ind w:left="1440" w:hanging="360"/>
      </w:pPr>
      <w:rPr>
        <w:rFonts w:ascii="Times New Roman" w:hAnsi="Times New Roman" w:hint="default"/>
      </w:rPr>
    </w:lvl>
    <w:lvl w:ilvl="2" w:tplc="269EEEDE" w:tentative="1">
      <w:start w:val="1"/>
      <w:numFmt w:val="bullet"/>
      <w:lvlText w:val="–"/>
      <w:lvlJc w:val="left"/>
      <w:pPr>
        <w:tabs>
          <w:tab w:val="num" w:pos="2160"/>
        </w:tabs>
        <w:ind w:left="2160" w:hanging="360"/>
      </w:pPr>
      <w:rPr>
        <w:rFonts w:ascii="Times New Roman" w:hAnsi="Times New Roman" w:hint="default"/>
      </w:rPr>
    </w:lvl>
    <w:lvl w:ilvl="3" w:tplc="780CCA7C" w:tentative="1">
      <w:start w:val="1"/>
      <w:numFmt w:val="bullet"/>
      <w:lvlText w:val="–"/>
      <w:lvlJc w:val="left"/>
      <w:pPr>
        <w:tabs>
          <w:tab w:val="num" w:pos="2880"/>
        </w:tabs>
        <w:ind w:left="2880" w:hanging="360"/>
      </w:pPr>
      <w:rPr>
        <w:rFonts w:ascii="Times New Roman" w:hAnsi="Times New Roman" w:hint="default"/>
      </w:rPr>
    </w:lvl>
    <w:lvl w:ilvl="4" w:tplc="831C7142" w:tentative="1">
      <w:start w:val="1"/>
      <w:numFmt w:val="bullet"/>
      <w:lvlText w:val="–"/>
      <w:lvlJc w:val="left"/>
      <w:pPr>
        <w:tabs>
          <w:tab w:val="num" w:pos="3600"/>
        </w:tabs>
        <w:ind w:left="3600" w:hanging="360"/>
      </w:pPr>
      <w:rPr>
        <w:rFonts w:ascii="Times New Roman" w:hAnsi="Times New Roman" w:hint="default"/>
      </w:rPr>
    </w:lvl>
    <w:lvl w:ilvl="5" w:tplc="776A8FC0" w:tentative="1">
      <w:start w:val="1"/>
      <w:numFmt w:val="bullet"/>
      <w:lvlText w:val="–"/>
      <w:lvlJc w:val="left"/>
      <w:pPr>
        <w:tabs>
          <w:tab w:val="num" w:pos="4320"/>
        </w:tabs>
        <w:ind w:left="4320" w:hanging="360"/>
      </w:pPr>
      <w:rPr>
        <w:rFonts w:ascii="Times New Roman" w:hAnsi="Times New Roman" w:hint="default"/>
      </w:rPr>
    </w:lvl>
    <w:lvl w:ilvl="6" w:tplc="267A7E40" w:tentative="1">
      <w:start w:val="1"/>
      <w:numFmt w:val="bullet"/>
      <w:lvlText w:val="–"/>
      <w:lvlJc w:val="left"/>
      <w:pPr>
        <w:tabs>
          <w:tab w:val="num" w:pos="5040"/>
        </w:tabs>
        <w:ind w:left="5040" w:hanging="360"/>
      </w:pPr>
      <w:rPr>
        <w:rFonts w:ascii="Times New Roman" w:hAnsi="Times New Roman" w:hint="default"/>
      </w:rPr>
    </w:lvl>
    <w:lvl w:ilvl="7" w:tplc="E2625AC0" w:tentative="1">
      <w:start w:val="1"/>
      <w:numFmt w:val="bullet"/>
      <w:lvlText w:val="–"/>
      <w:lvlJc w:val="left"/>
      <w:pPr>
        <w:tabs>
          <w:tab w:val="num" w:pos="5760"/>
        </w:tabs>
        <w:ind w:left="5760" w:hanging="360"/>
      </w:pPr>
      <w:rPr>
        <w:rFonts w:ascii="Times New Roman" w:hAnsi="Times New Roman" w:hint="default"/>
      </w:rPr>
    </w:lvl>
    <w:lvl w:ilvl="8" w:tplc="E9002A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4093622"/>
    <w:multiLevelType w:val="hybridMultilevel"/>
    <w:tmpl w:val="09567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CA5F8B"/>
    <w:multiLevelType w:val="hybridMultilevel"/>
    <w:tmpl w:val="874CDBA4"/>
    <w:lvl w:ilvl="0" w:tplc="1B4E08A2">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0A7521"/>
    <w:multiLevelType w:val="hybridMultilevel"/>
    <w:tmpl w:val="9B08E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5041698"/>
    <w:multiLevelType w:val="hybridMultilevel"/>
    <w:tmpl w:val="219A8498"/>
    <w:lvl w:ilvl="0" w:tplc="40CA1652">
      <w:start w:val="1"/>
      <w:numFmt w:val="decimal"/>
      <w:lvlText w:val="%1."/>
      <w:lvlJc w:val="left"/>
      <w:pPr>
        <w:ind w:left="906"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AC1B47"/>
    <w:multiLevelType w:val="hybridMultilevel"/>
    <w:tmpl w:val="43185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50E5A90"/>
    <w:multiLevelType w:val="hybridMultilevel"/>
    <w:tmpl w:val="36D4BC26"/>
    <w:lvl w:ilvl="0" w:tplc="8AA41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34635C"/>
    <w:multiLevelType w:val="hybridMultilevel"/>
    <w:tmpl w:val="DEA86B72"/>
    <w:lvl w:ilvl="0" w:tplc="5D088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3607AF"/>
    <w:multiLevelType w:val="hybridMultilevel"/>
    <w:tmpl w:val="FDF067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8"/>
  </w:num>
  <w:num w:numId="4">
    <w:abstractNumId w:val="4"/>
  </w:num>
  <w:num w:numId="5">
    <w:abstractNumId w:val="1"/>
  </w:num>
  <w:num w:numId="6">
    <w:abstractNumId w:val="9"/>
  </w:num>
  <w:num w:numId="7">
    <w:abstractNumId w:val="2"/>
  </w:num>
  <w:num w:numId="8">
    <w:abstractNumId w:val="11"/>
  </w:num>
  <w:num w:numId="9">
    <w:abstractNumId w:val="10"/>
  </w:num>
  <w:num w:numId="10">
    <w:abstractNumId w:val="6"/>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A3"/>
    <w:rsid w:val="00003263"/>
    <w:rsid w:val="000057E7"/>
    <w:rsid w:val="00026336"/>
    <w:rsid w:val="00031BE7"/>
    <w:rsid w:val="00036BC0"/>
    <w:rsid w:val="0004567F"/>
    <w:rsid w:val="00047652"/>
    <w:rsid w:val="0005378B"/>
    <w:rsid w:val="000550B8"/>
    <w:rsid w:val="00055655"/>
    <w:rsid w:val="00067724"/>
    <w:rsid w:val="00067C12"/>
    <w:rsid w:val="00071922"/>
    <w:rsid w:val="00074A7A"/>
    <w:rsid w:val="000A3DE1"/>
    <w:rsid w:val="000C1C6E"/>
    <w:rsid w:val="000C4EB3"/>
    <w:rsid w:val="000D50B3"/>
    <w:rsid w:val="000E6B3E"/>
    <w:rsid w:val="000F6237"/>
    <w:rsid w:val="000F7088"/>
    <w:rsid w:val="00100DD1"/>
    <w:rsid w:val="001031BC"/>
    <w:rsid w:val="00112BE8"/>
    <w:rsid w:val="001233DF"/>
    <w:rsid w:val="001313ED"/>
    <w:rsid w:val="001357D6"/>
    <w:rsid w:val="00154360"/>
    <w:rsid w:val="00161AAB"/>
    <w:rsid w:val="0016532C"/>
    <w:rsid w:val="001726ED"/>
    <w:rsid w:val="001878F0"/>
    <w:rsid w:val="001A17B4"/>
    <w:rsid w:val="001A5C09"/>
    <w:rsid w:val="001B5B04"/>
    <w:rsid w:val="001C64C7"/>
    <w:rsid w:val="001D1CAA"/>
    <w:rsid w:val="001D3EBA"/>
    <w:rsid w:val="001D66CF"/>
    <w:rsid w:val="001D68D6"/>
    <w:rsid w:val="001D6B2F"/>
    <w:rsid w:val="001F52AB"/>
    <w:rsid w:val="00204341"/>
    <w:rsid w:val="002122DD"/>
    <w:rsid w:val="00234EFB"/>
    <w:rsid w:val="00242CE0"/>
    <w:rsid w:val="00250872"/>
    <w:rsid w:val="00262407"/>
    <w:rsid w:val="00263A94"/>
    <w:rsid w:val="00265355"/>
    <w:rsid w:val="002725D0"/>
    <w:rsid w:val="00281AB6"/>
    <w:rsid w:val="002858A1"/>
    <w:rsid w:val="00286674"/>
    <w:rsid w:val="00287398"/>
    <w:rsid w:val="00294669"/>
    <w:rsid w:val="002A2C6D"/>
    <w:rsid w:val="002C07DB"/>
    <w:rsid w:val="002C5611"/>
    <w:rsid w:val="002D7630"/>
    <w:rsid w:val="00305844"/>
    <w:rsid w:val="003105B0"/>
    <w:rsid w:val="00321CCB"/>
    <w:rsid w:val="0033146B"/>
    <w:rsid w:val="00331AF7"/>
    <w:rsid w:val="00332CE0"/>
    <w:rsid w:val="0036050E"/>
    <w:rsid w:val="00375312"/>
    <w:rsid w:val="0037776C"/>
    <w:rsid w:val="003833E3"/>
    <w:rsid w:val="003876B7"/>
    <w:rsid w:val="0039645E"/>
    <w:rsid w:val="003B2520"/>
    <w:rsid w:val="003C3771"/>
    <w:rsid w:val="003D1E7B"/>
    <w:rsid w:val="003D383D"/>
    <w:rsid w:val="003F64A7"/>
    <w:rsid w:val="00400873"/>
    <w:rsid w:val="00406509"/>
    <w:rsid w:val="00415901"/>
    <w:rsid w:val="004234EA"/>
    <w:rsid w:val="004372D5"/>
    <w:rsid w:val="004378B3"/>
    <w:rsid w:val="00440A3F"/>
    <w:rsid w:val="00444E11"/>
    <w:rsid w:val="004474EB"/>
    <w:rsid w:val="004503BF"/>
    <w:rsid w:val="004676F5"/>
    <w:rsid w:val="004707F8"/>
    <w:rsid w:val="00472F44"/>
    <w:rsid w:val="00473912"/>
    <w:rsid w:val="004767B0"/>
    <w:rsid w:val="00487D0E"/>
    <w:rsid w:val="004940BA"/>
    <w:rsid w:val="004A056A"/>
    <w:rsid w:val="004A572F"/>
    <w:rsid w:val="004A5998"/>
    <w:rsid w:val="004B2238"/>
    <w:rsid w:val="004B3ABC"/>
    <w:rsid w:val="004B7AFA"/>
    <w:rsid w:val="004C6315"/>
    <w:rsid w:val="004D19B9"/>
    <w:rsid w:val="004F2E2F"/>
    <w:rsid w:val="004F4919"/>
    <w:rsid w:val="00515C1B"/>
    <w:rsid w:val="0052196A"/>
    <w:rsid w:val="00536479"/>
    <w:rsid w:val="00541308"/>
    <w:rsid w:val="00562203"/>
    <w:rsid w:val="0056536A"/>
    <w:rsid w:val="00567AB1"/>
    <w:rsid w:val="005831D1"/>
    <w:rsid w:val="005939C2"/>
    <w:rsid w:val="00593C12"/>
    <w:rsid w:val="00596442"/>
    <w:rsid w:val="005A0A03"/>
    <w:rsid w:val="005A0B1C"/>
    <w:rsid w:val="005B277D"/>
    <w:rsid w:val="005B5BC9"/>
    <w:rsid w:val="005C1A40"/>
    <w:rsid w:val="005D2FFF"/>
    <w:rsid w:val="005D3AE8"/>
    <w:rsid w:val="005E14C5"/>
    <w:rsid w:val="005E6ED0"/>
    <w:rsid w:val="00613BE9"/>
    <w:rsid w:val="006318CC"/>
    <w:rsid w:val="00636653"/>
    <w:rsid w:val="0063733E"/>
    <w:rsid w:val="00666E6E"/>
    <w:rsid w:val="00667D91"/>
    <w:rsid w:val="00673764"/>
    <w:rsid w:val="00675A00"/>
    <w:rsid w:val="00675B8C"/>
    <w:rsid w:val="00686284"/>
    <w:rsid w:val="006A19B6"/>
    <w:rsid w:val="006D1B41"/>
    <w:rsid w:val="006D5953"/>
    <w:rsid w:val="006D5C7C"/>
    <w:rsid w:val="006D6D81"/>
    <w:rsid w:val="006D7B96"/>
    <w:rsid w:val="006E6E65"/>
    <w:rsid w:val="006F6939"/>
    <w:rsid w:val="007150FC"/>
    <w:rsid w:val="00726DB8"/>
    <w:rsid w:val="007327B5"/>
    <w:rsid w:val="00746249"/>
    <w:rsid w:val="00756F99"/>
    <w:rsid w:val="00760B95"/>
    <w:rsid w:val="007640FC"/>
    <w:rsid w:val="007745E6"/>
    <w:rsid w:val="00781F1F"/>
    <w:rsid w:val="007962F5"/>
    <w:rsid w:val="007B0AEE"/>
    <w:rsid w:val="007D0615"/>
    <w:rsid w:val="007D1C40"/>
    <w:rsid w:val="007E1281"/>
    <w:rsid w:val="008015C9"/>
    <w:rsid w:val="008019C7"/>
    <w:rsid w:val="00804BA0"/>
    <w:rsid w:val="008362C6"/>
    <w:rsid w:val="008405CF"/>
    <w:rsid w:val="00852621"/>
    <w:rsid w:val="00854590"/>
    <w:rsid w:val="00876996"/>
    <w:rsid w:val="008A4783"/>
    <w:rsid w:val="008B0051"/>
    <w:rsid w:val="008C12CC"/>
    <w:rsid w:val="008C76E7"/>
    <w:rsid w:val="008C7FEC"/>
    <w:rsid w:val="008D1C73"/>
    <w:rsid w:val="008D305A"/>
    <w:rsid w:val="008E7740"/>
    <w:rsid w:val="00904236"/>
    <w:rsid w:val="009132AE"/>
    <w:rsid w:val="00925527"/>
    <w:rsid w:val="00927E27"/>
    <w:rsid w:val="009779C3"/>
    <w:rsid w:val="00982FA8"/>
    <w:rsid w:val="009841A1"/>
    <w:rsid w:val="009865B1"/>
    <w:rsid w:val="009921E7"/>
    <w:rsid w:val="00992AF2"/>
    <w:rsid w:val="009B0ABB"/>
    <w:rsid w:val="009D273B"/>
    <w:rsid w:val="009D7DB0"/>
    <w:rsid w:val="009F093F"/>
    <w:rsid w:val="009F1B23"/>
    <w:rsid w:val="00A15916"/>
    <w:rsid w:val="00A17994"/>
    <w:rsid w:val="00A2151F"/>
    <w:rsid w:val="00A218CF"/>
    <w:rsid w:val="00A300CC"/>
    <w:rsid w:val="00A3717F"/>
    <w:rsid w:val="00A37833"/>
    <w:rsid w:val="00A40451"/>
    <w:rsid w:val="00A41D4E"/>
    <w:rsid w:val="00A43D96"/>
    <w:rsid w:val="00A569EE"/>
    <w:rsid w:val="00A62C66"/>
    <w:rsid w:val="00A66890"/>
    <w:rsid w:val="00A66DBA"/>
    <w:rsid w:val="00A74CB9"/>
    <w:rsid w:val="00A84C81"/>
    <w:rsid w:val="00AB522D"/>
    <w:rsid w:val="00AD62FA"/>
    <w:rsid w:val="00AE073F"/>
    <w:rsid w:val="00AE12C0"/>
    <w:rsid w:val="00AE26EC"/>
    <w:rsid w:val="00AE2DA4"/>
    <w:rsid w:val="00AE3D38"/>
    <w:rsid w:val="00AE569F"/>
    <w:rsid w:val="00B21523"/>
    <w:rsid w:val="00B27FB3"/>
    <w:rsid w:val="00B632E2"/>
    <w:rsid w:val="00B7267C"/>
    <w:rsid w:val="00B80C80"/>
    <w:rsid w:val="00B95BA3"/>
    <w:rsid w:val="00BA5E74"/>
    <w:rsid w:val="00BA69E4"/>
    <w:rsid w:val="00BB7D49"/>
    <w:rsid w:val="00BC41AF"/>
    <w:rsid w:val="00BC66F0"/>
    <w:rsid w:val="00BD4A55"/>
    <w:rsid w:val="00BE06A9"/>
    <w:rsid w:val="00BE0E7F"/>
    <w:rsid w:val="00BE24A3"/>
    <w:rsid w:val="00BE7C6A"/>
    <w:rsid w:val="00BF34C5"/>
    <w:rsid w:val="00BF5798"/>
    <w:rsid w:val="00BF5B09"/>
    <w:rsid w:val="00C01BAA"/>
    <w:rsid w:val="00C048DD"/>
    <w:rsid w:val="00C22B5B"/>
    <w:rsid w:val="00C37322"/>
    <w:rsid w:val="00C44081"/>
    <w:rsid w:val="00C443D7"/>
    <w:rsid w:val="00C51EC4"/>
    <w:rsid w:val="00C541B1"/>
    <w:rsid w:val="00C54EFB"/>
    <w:rsid w:val="00C66250"/>
    <w:rsid w:val="00C704F0"/>
    <w:rsid w:val="00C85EC6"/>
    <w:rsid w:val="00C96287"/>
    <w:rsid w:val="00CC3081"/>
    <w:rsid w:val="00CC614C"/>
    <w:rsid w:val="00CE5ED7"/>
    <w:rsid w:val="00D31BD0"/>
    <w:rsid w:val="00D552DC"/>
    <w:rsid w:val="00D56CFB"/>
    <w:rsid w:val="00D6002F"/>
    <w:rsid w:val="00D61053"/>
    <w:rsid w:val="00D67B11"/>
    <w:rsid w:val="00D76BD2"/>
    <w:rsid w:val="00DA5160"/>
    <w:rsid w:val="00DB471B"/>
    <w:rsid w:val="00DB47EE"/>
    <w:rsid w:val="00DB528A"/>
    <w:rsid w:val="00DB63E0"/>
    <w:rsid w:val="00DD4AD4"/>
    <w:rsid w:val="00DF3FD7"/>
    <w:rsid w:val="00DF6302"/>
    <w:rsid w:val="00DF7F52"/>
    <w:rsid w:val="00E12612"/>
    <w:rsid w:val="00E17F30"/>
    <w:rsid w:val="00E23F3F"/>
    <w:rsid w:val="00E26657"/>
    <w:rsid w:val="00E36A77"/>
    <w:rsid w:val="00E40A73"/>
    <w:rsid w:val="00E443AE"/>
    <w:rsid w:val="00E44E73"/>
    <w:rsid w:val="00E450D1"/>
    <w:rsid w:val="00E53224"/>
    <w:rsid w:val="00E55495"/>
    <w:rsid w:val="00E61096"/>
    <w:rsid w:val="00E61461"/>
    <w:rsid w:val="00E846B7"/>
    <w:rsid w:val="00E84750"/>
    <w:rsid w:val="00E9718E"/>
    <w:rsid w:val="00EA25A0"/>
    <w:rsid w:val="00EC053F"/>
    <w:rsid w:val="00EC66CF"/>
    <w:rsid w:val="00ED1979"/>
    <w:rsid w:val="00EE5451"/>
    <w:rsid w:val="00EE59E3"/>
    <w:rsid w:val="00EF248B"/>
    <w:rsid w:val="00F11C65"/>
    <w:rsid w:val="00F169B1"/>
    <w:rsid w:val="00F23930"/>
    <w:rsid w:val="00F5036E"/>
    <w:rsid w:val="00F53E8D"/>
    <w:rsid w:val="00F70378"/>
    <w:rsid w:val="00F72C2E"/>
    <w:rsid w:val="00F75070"/>
    <w:rsid w:val="00F86041"/>
    <w:rsid w:val="00FB4E8F"/>
    <w:rsid w:val="00FB51D2"/>
    <w:rsid w:val="00FD2352"/>
    <w:rsid w:val="00FD63F8"/>
    <w:rsid w:val="00FD6541"/>
    <w:rsid w:val="00FE7015"/>
    <w:rsid w:val="00FF611E"/>
    <w:rsid w:val="00FF7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7BC13"/>
  <w15:chartTrackingRefBased/>
  <w15:docId w15:val="{257891F6-8861-43CB-B205-6C8419A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24A3"/>
    <w:pPr>
      <w:ind w:leftChars="200" w:left="480"/>
    </w:pPr>
  </w:style>
  <w:style w:type="paragraph" w:styleId="a5">
    <w:name w:val="header"/>
    <w:basedOn w:val="a"/>
    <w:link w:val="a6"/>
    <w:uiPriority w:val="99"/>
    <w:unhideWhenUsed/>
    <w:rsid w:val="006318CC"/>
    <w:pPr>
      <w:tabs>
        <w:tab w:val="center" w:pos="4153"/>
        <w:tab w:val="right" w:pos="8306"/>
      </w:tabs>
      <w:snapToGrid w:val="0"/>
    </w:pPr>
    <w:rPr>
      <w:sz w:val="20"/>
      <w:szCs w:val="20"/>
    </w:rPr>
  </w:style>
  <w:style w:type="character" w:customStyle="1" w:styleId="a6">
    <w:name w:val="頁首 字元"/>
    <w:basedOn w:val="a0"/>
    <w:link w:val="a5"/>
    <w:uiPriority w:val="99"/>
    <w:rsid w:val="006318CC"/>
    <w:rPr>
      <w:sz w:val="20"/>
      <w:szCs w:val="20"/>
    </w:rPr>
  </w:style>
  <w:style w:type="paragraph" w:styleId="a7">
    <w:name w:val="footer"/>
    <w:basedOn w:val="a"/>
    <w:link w:val="a8"/>
    <w:uiPriority w:val="99"/>
    <w:unhideWhenUsed/>
    <w:rsid w:val="006318CC"/>
    <w:pPr>
      <w:tabs>
        <w:tab w:val="center" w:pos="4153"/>
        <w:tab w:val="right" w:pos="8306"/>
      </w:tabs>
      <w:snapToGrid w:val="0"/>
    </w:pPr>
    <w:rPr>
      <w:sz w:val="20"/>
      <w:szCs w:val="20"/>
    </w:rPr>
  </w:style>
  <w:style w:type="character" w:customStyle="1" w:styleId="a8">
    <w:name w:val="頁尾 字元"/>
    <w:basedOn w:val="a0"/>
    <w:link w:val="a7"/>
    <w:uiPriority w:val="99"/>
    <w:rsid w:val="006318CC"/>
    <w:rPr>
      <w:sz w:val="20"/>
      <w:szCs w:val="20"/>
    </w:rPr>
  </w:style>
  <w:style w:type="paragraph" w:styleId="a9">
    <w:name w:val="Balloon Text"/>
    <w:basedOn w:val="a"/>
    <w:link w:val="aa"/>
    <w:uiPriority w:val="99"/>
    <w:semiHidden/>
    <w:unhideWhenUsed/>
    <w:rsid w:val="006D5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5953"/>
    <w:rPr>
      <w:rFonts w:asciiTheme="majorHAnsi" w:eastAsiaTheme="majorEastAsia" w:hAnsiTheme="majorHAnsi" w:cstheme="majorBidi"/>
      <w:sz w:val="18"/>
      <w:szCs w:val="18"/>
    </w:rPr>
  </w:style>
  <w:style w:type="paragraph" w:styleId="ab">
    <w:name w:val="Revision"/>
    <w:hidden/>
    <w:uiPriority w:val="99"/>
    <w:semiHidden/>
    <w:rsid w:val="00D76BD2"/>
  </w:style>
  <w:style w:type="character" w:styleId="ac">
    <w:name w:val="annotation reference"/>
    <w:basedOn w:val="a0"/>
    <w:uiPriority w:val="99"/>
    <w:semiHidden/>
    <w:unhideWhenUsed/>
    <w:rsid w:val="0056536A"/>
    <w:rPr>
      <w:sz w:val="18"/>
      <w:szCs w:val="18"/>
    </w:rPr>
  </w:style>
  <w:style w:type="paragraph" w:styleId="ad">
    <w:name w:val="annotation text"/>
    <w:basedOn w:val="a"/>
    <w:link w:val="ae"/>
    <w:uiPriority w:val="99"/>
    <w:semiHidden/>
    <w:unhideWhenUsed/>
    <w:rsid w:val="0056536A"/>
  </w:style>
  <w:style w:type="character" w:customStyle="1" w:styleId="ae">
    <w:name w:val="註解文字 字元"/>
    <w:basedOn w:val="a0"/>
    <w:link w:val="ad"/>
    <w:uiPriority w:val="99"/>
    <w:semiHidden/>
    <w:rsid w:val="0056536A"/>
  </w:style>
  <w:style w:type="paragraph" w:styleId="af">
    <w:name w:val="annotation subject"/>
    <w:basedOn w:val="ad"/>
    <w:next w:val="ad"/>
    <w:link w:val="af0"/>
    <w:uiPriority w:val="99"/>
    <w:semiHidden/>
    <w:unhideWhenUsed/>
    <w:rsid w:val="0056536A"/>
    <w:rPr>
      <w:b/>
      <w:bCs/>
    </w:rPr>
  </w:style>
  <w:style w:type="character" w:customStyle="1" w:styleId="af0">
    <w:name w:val="註解主旨 字元"/>
    <w:basedOn w:val="ae"/>
    <w:link w:val="af"/>
    <w:uiPriority w:val="99"/>
    <w:semiHidden/>
    <w:rsid w:val="0056536A"/>
    <w:rPr>
      <w:b/>
      <w:bCs/>
    </w:rPr>
  </w:style>
  <w:style w:type="paragraph" w:styleId="Web">
    <w:name w:val="Normal (Web)"/>
    <w:basedOn w:val="a"/>
    <w:uiPriority w:val="99"/>
    <w:unhideWhenUsed/>
    <w:rsid w:val="00904236"/>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6047">
      <w:bodyDiv w:val="1"/>
      <w:marLeft w:val="0"/>
      <w:marRight w:val="0"/>
      <w:marTop w:val="0"/>
      <w:marBottom w:val="0"/>
      <w:divBdr>
        <w:top w:val="none" w:sz="0" w:space="0" w:color="auto"/>
        <w:left w:val="none" w:sz="0" w:space="0" w:color="auto"/>
        <w:bottom w:val="none" w:sz="0" w:space="0" w:color="auto"/>
        <w:right w:val="none" w:sz="0" w:space="0" w:color="auto"/>
      </w:divBdr>
      <w:divsChild>
        <w:div w:id="866212831">
          <w:marLeft w:val="547"/>
          <w:marRight w:val="0"/>
          <w:marTop w:val="0"/>
          <w:marBottom w:val="0"/>
          <w:divBdr>
            <w:top w:val="none" w:sz="0" w:space="0" w:color="auto"/>
            <w:left w:val="none" w:sz="0" w:space="0" w:color="auto"/>
            <w:bottom w:val="none" w:sz="0" w:space="0" w:color="auto"/>
            <w:right w:val="none" w:sz="0" w:space="0" w:color="auto"/>
          </w:divBdr>
        </w:div>
      </w:divsChild>
    </w:div>
    <w:div w:id="672731898">
      <w:bodyDiv w:val="1"/>
      <w:marLeft w:val="0"/>
      <w:marRight w:val="0"/>
      <w:marTop w:val="0"/>
      <w:marBottom w:val="0"/>
      <w:divBdr>
        <w:top w:val="none" w:sz="0" w:space="0" w:color="auto"/>
        <w:left w:val="none" w:sz="0" w:space="0" w:color="auto"/>
        <w:bottom w:val="none" w:sz="0" w:space="0" w:color="auto"/>
        <w:right w:val="none" w:sz="0" w:space="0" w:color="auto"/>
      </w:divBdr>
    </w:div>
    <w:div w:id="831722106">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6">
          <w:marLeft w:val="1166"/>
          <w:marRight w:val="0"/>
          <w:marTop w:val="134"/>
          <w:marBottom w:val="0"/>
          <w:divBdr>
            <w:top w:val="none" w:sz="0" w:space="0" w:color="auto"/>
            <w:left w:val="none" w:sz="0" w:space="0" w:color="auto"/>
            <w:bottom w:val="none" w:sz="0" w:space="0" w:color="auto"/>
            <w:right w:val="none" w:sz="0" w:space="0" w:color="auto"/>
          </w:divBdr>
        </w:div>
      </w:divsChild>
    </w:div>
    <w:div w:id="848519730">
      <w:bodyDiv w:val="1"/>
      <w:marLeft w:val="0"/>
      <w:marRight w:val="0"/>
      <w:marTop w:val="0"/>
      <w:marBottom w:val="0"/>
      <w:divBdr>
        <w:top w:val="none" w:sz="0" w:space="0" w:color="auto"/>
        <w:left w:val="none" w:sz="0" w:space="0" w:color="auto"/>
        <w:bottom w:val="none" w:sz="0" w:space="0" w:color="auto"/>
        <w:right w:val="none" w:sz="0" w:space="0" w:color="auto"/>
      </w:divBdr>
    </w:div>
    <w:div w:id="1065101360">
      <w:bodyDiv w:val="1"/>
      <w:marLeft w:val="0"/>
      <w:marRight w:val="0"/>
      <w:marTop w:val="0"/>
      <w:marBottom w:val="0"/>
      <w:divBdr>
        <w:top w:val="none" w:sz="0" w:space="0" w:color="auto"/>
        <w:left w:val="none" w:sz="0" w:space="0" w:color="auto"/>
        <w:bottom w:val="none" w:sz="0" w:space="0" w:color="auto"/>
        <w:right w:val="none" w:sz="0" w:space="0" w:color="auto"/>
      </w:divBdr>
      <w:divsChild>
        <w:div w:id="2011055048">
          <w:marLeft w:val="274"/>
          <w:marRight w:val="0"/>
          <w:marTop w:val="86"/>
          <w:marBottom w:val="0"/>
          <w:divBdr>
            <w:top w:val="none" w:sz="0" w:space="0" w:color="auto"/>
            <w:left w:val="none" w:sz="0" w:space="0" w:color="auto"/>
            <w:bottom w:val="none" w:sz="0" w:space="0" w:color="auto"/>
            <w:right w:val="none" w:sz="0" w:space="0" w:color="auto"/>
          </w:divBdr>
        </w:div>
        <w:div w:id="1870026142">
          <w:marLeft w:val="274"/>
          <w:marRight w:val="0"/>
          <w:marTop w:val="86"/>
          <w:marBottom w:val="0"/>
          <w:divBdr>
            <w:top w:val="none" w:sz="0" w:space="0" w:color="auto"/>
            <w:left w:val="none" w:sz="0" w:space="0" w:color="auto"/>
            <w:bottom w:val="none" w:sz="0" w:space="0" w:color="auto"/>
            <w:right w:val="none" w:sz="0" w:space="0" w:color="auto"/>
          </w:divBdr>
        </w:div>
      </w:divsChild>
    </w:div>
    <w:div w:id="1070078069">
      <w:bodyDiv w:val="1"/>
      <w:marLeft w:val="0"/>
      <w:marRight w:val="0"/>
      <w:marTop w:val="0"/>
      <w:marBottom w:val="0"/>
      <w:divBdr>
        <w:top w:val="none" w:sz="0" w:space="0" w:color="auto"/>
        <w:left w:val="none" w:sz="0" w:space="0" w:color="auto"/>
        <w:bottom w:val="none" w:sz="0" w:space="0" w:color="auto"/>
        <w:right w:val="none" w:sz="0" w:space="0" w:color="auto"/>
      </w:divBdr>
    </w:div>
    <w:div w:id="1106117668">
      <w:bodyDiv w:val="1"/>
      <w:marLeft w:val="0"/>
      <w:marRight w:val="0"/>
      <w:marTop w:val="0"/>
      <w:marBottom w:val="0"/>
      <w:divBdr>
        <w:top w:val="none" w:sz="0" w:space="0" w:color="auto"/>
        <w:left w:val="none" w:sz="0" w:space="0" w:color="auto"/>
        <w:bottom w:val="none" w:sz="0" w:space="0" w:color="auto"/>
        <w:right w:val="none" w:sz="0" w:space="0" w:color="auto"/>
      </w:divBdr>
    </w:div>
    <w:div w:id="1133252869">
      <w:bodyDiv w:val="1"/>
      <w:marLeft w:val="0"/>
      <w:marRight w:val="0"/>
      <w:marTop w:val="0"/>
      <w:marBottom w:val="0"/>
      <w:divBdr>
        <w:top w:val="none" w:sz="0" w:space="0" w:color="auto"/>
        <w:left w:val="none" w:sz="0" w:space="0" w:color="auto"/>
        <w:bottom w:val="none" w:sz="0" w:space="0" w:color="auto"/>
        <w:right w:val="none" w:sz="0" w:space="0" w:color="auto"/>
      </w:divBdr>
    </w:div>
    <w:div w:id="1133332805">
      <w:bodyDiv w:val="1"/>
      <w:marLeft w:val="0"/>
      <w:marRight w:val="0"/>
      <w:marTop w:val="0"/>
      <w:marBottom w:val="0"/>
      <w:divBdr>
        <w:top w:val="none" w:sz="0" w:space="0" w:color="auto"/>
        <w:left w:val="none" w:sz="0" w:space="0" w:color="auto"/>
        <w:bottom w:val="none" w:sz="0" w:space="0" w:color="auto"/>
        <w:right w:val="none" w:sz="0" w:space="0" w:color="auto"/>
      </w:divBdr>
      <w:divsChild>
        <w:div w:id="1629042523">
          <w:marLeft w:val="274"/>
          <w:marRight w:val="0"/>
          <w:marTop w:val="86"/>
          <w:marBottom w:val="0"/>
          <w:divBdr>
            <w:top w:val="none" w:sz="0" w:space="0" w:color="auto"/>
            <w:left w:val="none" w:sz="0" w:space="0" w:color="auto"/>
            <w:bottom w:val="none" w:sz="0" w:space="0" w:color="auto"/>
            <w:right w:val="none" w:sz="0" w:space="0" w:color="auto"/>
          </w:divBdr>
        </w:div>
      </w:divsChild>
    </w:div>
    <w:div w:id="1181777106">
      <w:bodyDiv w:val="1"/>
      <w:marLeft w:val="0"/>
      <w:marRight w:val="0"/>
      <w:marTop w:val="0"/>
      <w:marBottom w:val="0"/>
      <w:divBdr>
        <w:top w:val="none" w:sz="0" w:space="0" w:color="auto"/>
        <w:left w:val="none" w:sz="0" w:space="0" w:color="auto"/>
        <w:bottom w:val="none" w:sz="0" w:space="0" w:color="auto"/>
        <w:right w:val="none" w:sz="0" w:space="0" w:color="auto"/>
      </w:divBdr>
      <w:divsChild>
        <w:div w:id="689994618">
          <w:marLeft w:val="274"/>
          <w:marRight w:val="0"/>
          <w:marTop w:val="86"/>
          <w:marBottom w:val="0"/>
          <w:divBdr>
            <w:top w:val="none" w:sz="0" w:space="0" w:color="auto"/>
            <w:left w:val="none" w:sz="0" w:space="0" w:color="auto"/>
            <w:bottom w:val="none" w:sz="0" w:space="0" w:color="auto"/>
            <w:right w:val="none" w:sz="0" w:space="0" w:color="auto"/>
          </w:divBdr>
        </w:div>
        <w:div w:id="1825657528">
          <w:marLeft w:val="274"/>
          <w:marRight w:val="0"/>
          <w:marTop w:val="86"/>
          <w:marBottom w:val="0"/>
          <w:divBdr>
            <w:top w:val="none" w:sz="0" w:space="0" w:color="auto"/>
            <w:left w:val="none" w:sz="0" w:space="0" w:color="auto"/>
            <w:bottom w:val="none" w:sz="0" w:space="0" w:color="auto"/>
            <w:right w:val="none" w:sz="0" w:space="0" w:color="auto"/>
          </w:divBdr>
        </w:div>
        <w:div w:id="571041256">
          <w:marLeft w:val="274"/>
          <w:marRight w:val="0"/>
          <w:marTop w:val="86"/>
          <w:marBottom w:val="0"/>
          <w:divBdr>
            <w:top w:val="none" w:sz="0" w:space="0" w:color="auto"/>
            <w:left w:val="none" w:sz="0" w:space="0" w:color="auto"/>
            <w:bottom w:val="none" w:sz="0" w:space="0" w:color="auto"/>
            <w:right w:val="none" w:sz="0" w:space="0" w:color="auto"/>
          </w:divBdr>
        </w:div>
        <w:div w:id="247538999">
          <w:marLeft w:val="274"/>
          <w:marRight w:val="0"/>
          <w:marTop w:val="86"/>
          <w:marBottom w:val="0"/>
          <w:divBdr>
            <w:top w:val="none" w:sz="0" w:space="0" w:color="auto"/>
            <w:left w:val="none" w:sz="0" w:space="0" w:color="auto"/>
            <w:bottom w:val="none" w:sz="0" w:space="0" w:color="auto"/>
            <w:right w:val="none" w:sz="0" w:space="0" w:color="auto"/>
          </w:divBdr>
        </w:div>
      </w:divsChild>
    </w:div>
    <w:div w:id="1326086919">
      <w:bodyDiv w:val="1"/>
      <w:marLeft w:val="0"/>
      <w:marRight w:val="0"/>
      <w:marTop w:val="0"/>
      <w:marBottom w:val="0"/>
      <w:divBdr>
        <w:top w:val="none" w:sz="0" w:space="0" w:color="auto"/>
        <w:left w:val="none" w:sz="0" w:space="0" w:color="auto"/>
        <w:bottom w:val="none" w:sz="0" w:space="0" w:color="auto"/>
        <w:right w:val="none" w:sz="0" w:space="0" w:color="auto"/>
      </w:divBdr>
    </w:div>
    <w:div w:id="1448039848">
      <w:bodyDiv w:val="1"/>
      <w:marLeft w:val="0"/>
      <w:marRight w:val="0"/>
      <w:marTop w:val="0"/>
      <w:marBottom w:val="0"/>
      <w:divBdr>
        <w:top w:val="none" w:sz="0" w:space="0" w:color="auto"/>
        <w:left w:val="none" w:sz="0" w:space="0" w:color="auto"/>
        <w:bottom w:val="none" w:sz="0" w:space="0" w:color="auto"/>
        <w:right w:val="none" w:sz="0" w:space="0" w:color="auto"/>
      </w:divBdr>
    </w:div>
    <w:div w:id="1518276756">
      <w:bodyDiv w:val="1"/>
      <w:marLeft w:val="0"/>
      <w:marRight w:val="0"/>
      <w:marTop w:val="0"/>
      <w:marBottom w:val="0"/>
      <w:divBdr>
        <w:top w:val="none" w:sz="0" w:space="0" w:color="auto"/>
        <w:left w:val="none" w:sz="0" w:space="0" w:color="auto"/>
        <w:bottom w:val="none" w:sz="0" w:space="0" w:color="auto"/>
        <w:right w:val="none" w:sz="0" w:space="0" w:color="auto"/>
      </w:divBdr>
    </w:div>
    <w:div w:id="1617365385">
      <w:bodyDiv w:val="1"/>
      <w:marLeft w:val="0"/>
      <w:marRight w:val="0"/>
      <w:marTop w:val="0"/>
      <w:marBottom w:val="0"/>
      <w:divBdr>
        <w:top w:val="none" w:sz="0" w:space="0" w:color="auto"/>
        <w:left w:val="none" w:sz="0" w:space="0" w:color="auto"/>
        <w:bottom w:val="none" w:sz="0" w:space="0" w:color="auto"/>
        <w:right w:val="none" w:sz="0" w:space="0" w:color="auto"/>
      </w:divBdr>
    </w:div>
    <w:div w:id="1717927666">
      <w:bodyDiv w:val="1"/>
      <w:marLeft w:val="0"/>
      <w:marRight w:val="0"/>
      <w:marTop w:val="0"/>
      <w:marBottom w:val="0"/>
      <w:divBdr>
        <w:top w:val="none" w:sz="0" w:space="0" w:color="auto"/>
        <w:left w:val="none" w:sz="0" w:space="0" w:color="auto"/>
        <w:bottom w:val="none" w:sz="0" w:space="0" w:color="auto"/>
        <w:right w:val="none" w:sz="0" w:space="0" w:color="auto"/>
      </w:divBdr>
    </w:div>
    <w:div w:id="21142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F2DB-BD0D-415B-BD3D-A5AA761D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Hydration - Image Deployment</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Vanessa SW</dc:creator>
  <cp:keywords/>
  <dc:description/>
  <cp:lastModifiedBy>FUNG, Amanda TY</cp:lastModifiedBy>
  <cp:revision>4</cp:revision>
  <dcterms:created xsi:type="dcterms:W3CDTF">2022-10-24T02:40:00Z</dcterms:created>
  <dcterms:modified xsi:type="dcterms:W3CDTF">2022-10-24T02:40:00Z</dcterms:modified>
</cp:coreProperties>
</file>